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F83F40" w:rsidP="00F83F40">
      <w:pPr>
        <w:jc w:val="center"/>
        <w:rPr>
          <w:b/>
        </w:rPr>
      </w:pPr>
    </w:p>
    <w:p w:rsidR="00F83F40" w:rsidP="00F83F40">
      <w:pPr>
        <w:jc w:val="center"/>
        <w:rPr>
          <w:b/>
        </w:rPr>
      </w:pPr>
    </w:p>
    <w:p w:rsidR="00003CCB" w:rsidRPr="00F83F40" w:rsidP="00F83F40">
      <w:pPr>
        <w:jc w:val="center"/>
        <w:rPr>
          <w:b/>
        </w:rPr>
      </w:pPr>
      <w:r w:rsidRPr="00F83F40">
        <w:rPr>
          <w:b/>
        </w:rPr>
        <w:t>Action Plan Discussion</w:t>
      </w:r>
    </w:p>
    <w:p w:rsidR="00F83F40" w:rsidP="00F83F40">
      <w:pPr>
        <w:jc w:val="center"/>
      </w:pPr>
    </w:p>
    <w:p w:rsidR="00F83F40" w:rsidP="00F83F40">
      <w:pPr>
        <w:jc w:val="center"/>
      </w:pPr>
    </w:p>
    <w:p w:rsidR="00F83F40" w:rsidP="00F83F40">
      <w:pPr>
        <w:jc w:val="center"/>
      </w:pPr>
    </w:p>
    <w:p w:rsidR="00F83F40" w:rsidP="00F83F40">
      <w:pPr>
        <w:jc w:val="center"/>
      </w:pPr>
    </w:p>
    <w:p w:rsidR="005B2D50" w:rsidP="00F83F40">
      <w:pPr>
        <w:jc w:val="center"/>
      </w:pPr>
      <w:r>
        <w:t>Name</w:t>
      </w:r>
    </w:p>
    <w:p w:rsidR="005B2D50" w:rsidP="00F83F40">
      <w:pPr>
        <w:jc w:val="center"/>
      </w:pPr>
      <w:r>
        <w:t>Institution of</w:t>
      </w:r>
      <w:r>
        <w:t xml:space="preserve"> Affiliation</w:t>
      </w:r>
    </w:p>
    <w:p w:rsidR="005B2D50" w:rsidP="00F83F40">
      <w:pPr>
        <w:jc w:val="center"/>
      </w:pPr>
      <w:r>
        <w:t>Professor</w:t>
      </w:r>
    </w:p>
    <w:p w:rsidR="005B2D50" w:rsidP="00F83F40">
      <w:pPr>
        <w:jc w:val="center"/>
      </w:pPr>
      <w:r>
        <w:t>Date</w:t>
      </w:r>
    </w:p>
    <w:p w:rsidR="00F83F40" w:rsidP="00774D65">
      <w:pPr>
        <w:rPr>
          <w:b/>
        </w:rPr>
      </w:pPr>
    </w:p>
    <w:p w:rsidR="00F83F40" w:rsidP="00774D65">
      <w:pPr>
        <w:rPr>
          <w:b/>
        </w:rPr>
      </w:pPr>
    </w:p>
    <w:p w:rsidR="00F83F40" w:rsidP="00774D65">
      <w:pPr>
        <w:rPr>
          <w:b/>
        </w:rPr>
      </w:pPr>
    </w:p>
    <w:p w:rsidR="00F83F40" w:rsidP="00774D65">
      <w:pPr>
        <w:rPr>
          <w:b/>
        </w:rPr>
      </w:pPr>
    </w:p>
    <w:p w:rsidR="00F83F40" w:rsidP="00774D65">
      <w:pPr>
        <w:rPr>
          <w:b/>
        </w:rPr>
      </w:pPr>
    </w:p>
    <w:p w:rsidR="00F83F40" w:rsidP="00774D65">
      <w:pPr>
        <w:rPr>
          <w:b/>
        </w:rPr>
      </w:pPr>
    </w:p>
    <w:p w:rsidR="00F83F40" w:rsidP="00774D65">
      <w:pPr>
        <w:rPr>
          <w:b/>
        </w:rPr>
      </w:pPr>
    </w:p>
    <w:p w:rsidR="00F83F40" w:rsidP="00774D65">
      <w:pPr>
        <w:rPr>
          <w:b/>
        </w:rPr>
      </w:pPr>
    </w:p>
    <w:p w:rsidR="00F83F40" w:rsidP="00774D65">
      <w:pPr>
        <w:rPr>
          <w:b/>
        </w:rPr>
      </w:pPr>
    </w:p>
    <w:p w:rsidR="00F83F40" w:rsidP="00774D65">
      <w:pPr>
        <w:rPr>
          <w:b/>
        </w:rPr>
      </w:pPr>
    </w:p>
    <w:p w:rsidR="00F83F40" w:rsidP="00774D65">
      <w:pPr>
        <w:rPr>
          <w:b/>
        </w:rPr>
      </w:pPr>
    </w:p>
    <w:p w:rsidR="00F83F40" w:rsidP="00774D65">
      <w:pPr>
        <w:rPr>
          <w:b/>
        </w:rPr>
      </w:pPr>
    </w:p>
    <w:p w:rsidR="00774D65" w:rsidRPr="00F83F40" w:rsidP="00F83F40">
      <w:pPr>
        <w:jc w:val="center"/>
        <w:rPr>
          <w:b/>
        </w:rPr>
      </w:pPr>
      <w:r w:rsidRPr="00F83F40">
        <w:rPr>
          <w:b/>
        </w:rPr>
        <w:t>Action Plan Discussion</w:t>
      </w:r>
    </w:p>
    <w:p w:rsidR="00774D65" w:rsidP="00F83F40">
      <w:pPr>
        <w:ind w:firstLine="720"/>
      </w:pPr>
      <w:r>
        <w:t>It is essential to prepare well for any task ahead before the actual execution of the task. This calls for proper planning and being familiar with all the related facts and needs of that particular task</w:t>
      </w:r>
      <w:r w:rsidR="00B943E3">
        <w:t xml:space="preserve"> (</w:t>
      </w:r>
      <w:r w:rsidRPr="00B943E3" w:rsidR="00B943E3">
        <w:t>Malik</w:t>
      </w:r>
      <w:r w:rsidR="00B943E3">
        <w:t xml:space="preserve"> et al., 2019)</w:t>
      </w:r>
      <w:r>
        <w:t xml:space="preserve">. In the preparation of the </w:t>
      </w:r>
      <w:r w:rsidRPr="00774D65">
        <w:t>SHRM test</w:t>
      </w:r>
      <w:r>
        <w:t xml:space="preserve">, the site provides materials and resources that would be imperative in preparation before taking the quiz. </w:t>
      </w:r>
      <w:r w:rsidR="000C039D">
        <w:t>It would be prudent to have a strategy that would ensure that one covers the topic areas in depth and understands the content. One of the strategies to use is to choose the recommended materials. This will ensure a focus on the right materials and the right content of the topic areas is covered</w:t>
      </w:r>
      <w:r w:rsidR="00B943E3">
        <w:t xml:space="preserve"> (</w:t>
      </w:r>
      <w:r w:rsidR="00B943E3">
        <w:t>Arleo</w:t>
      </w:r>
      <w:r w:rsidR="00B943E3">
        <w:t xml:space="preserve"> &amp; </w:t>
      </w:r>
      <w:r w:rsidR="00B943E3">
        <w:t>Dodelzon</w:t>
      </w:r>
      <w:r w:rsidR="00B943E3">
        <w:t xml:space="preserve">, </w:t>
      </w:r>
      <w:r w:rsidRPr="00B943E3" w:rsidR="00B943E3">
        <w:t>2020)</w:t>
      </w:r>
      <w:r w:rsidR="000C039D">
        <w:t xml:space="preserve">. The use of a study guide is an imperative tool that would help in achieving this strategy. The study guide is meant to guide the researcher or the person preparing for the test to focus on the important areas likely to appear in the quiz. </w:t>
      </w:r>
    </w:p>
    <w:p w:rsidR="00F83F40" w:rsidP="00F83F40">
      <w:pPr>
        <w:ind w:firstLine="720"/>
      </w:pPr>
      <w:r>
        <w:t>The use of references to get additional information is another important strategy. The strategy involves reading and understanding all the resources that have been recommended. Most of the time, the references are additional materials from the main resources. These provide information that may not be in the provided reading materials</w:t>
      </w:r>
      <w:r w:rsidR="00B943E3">
        <w:t xml:space="preserve"> (</w:t>
      </w:r>
      <w:r w:rsidRPr="00B943E3" w:rsidR="00B943E3">
        <w:t>Miyatsu</w:t>
      </w:r>
      <w:r w:rsidR="00B943E3">
        <w:t xml:space="preserve"> et al., 2018)</w:t>
      </w:r>
      <w:r>
        <w:t xml:space="preserve">. One should always ensure that the references are accessed correctly to avoid confusion and the recommended editions are used. While reading through the materials requires one to take notes on the important points that are likely to be tested in the quiz. This </w:t>
      </w:r>
      <w:r w:rsidR="006A010E">
        <w:t>would involve</w:t>
      </w:r>
      <w:r>
        <w:t xml:space="preserve"> writing down summaries of what one has read and even doing individual summaries of what one has understood from the reading materials. </w:t>
      </w:r>
      <w:r w:rsidR="006A010E">
        <w:t>Such a strategy would ensure that one is able to revise the notes a few minutes prior to taking the quiz, which will surely help one to get a high score. In addition, it is important for one to group materials and resources depending on the topic being covered</w:t>
      </w:r>
      <w:r w:rsidR="00B943E3">
        <w:t xml:space="preserve"> </w:t>
      </w:r>
      <w:r w:rsidR="00B943E3">
        <w:t>(</w:t>
      </w:r>
      <w:r w:rsidR="00B943E3">
        <w:t>Arleo</w:t>
      </w:r>
      <w:r w:rsidR="00B943E3">
        <w:t xml:space="preserve"> &amp; </w:t>
      </w:r>
      <w:r w:rsidR="00B943E3">
        <w:t>Dodelzon</w:t>
      </w:r>
      <w:r w:rsidR="00B943E3">
        <w:t xml:space="preserve">, </w:t>
      </w:r>
      <w:r w:rsidRPr="00B943E3" w:rsidR="00B943E3">
        <w:t>2020)</w:t>
      </w:r>
      <w:r w:rsidR="006A010E">
        <w:t xml:space="preserve">. This helps the reader to go through a related concept and </w:t>
      </w:r>
      <w:r w:rsidR="006A010E">
        <w:t xml:space="preserve">understand it better from all points of view in different resources hence enhancing understanding and eventually a better score. </w:t>
      </w:r>
    </w:p>
    <w:p w:rsidR="00B943E3" w:rsidP="00B943E3"/>
    <w:p w:rsidR="00B943E3" w:rsidP="00B943E3"/>
    <w:p w:rsidR="00B943E3" w:rsidP="00B943E3"/>
    <w:p w:rsidR="00B943E3" w:rsidP="00B943E3"/>
    <w:p w:rsidR="00B943E3" w:rsidP="00B943E3"/>
    <w:p w:rsidR="00B943E3" w:rsidP="00B943E3"/>
    <w:p w:rsidR="00B943E3" w:rsidP="00B943E3"/>
    <w:p w:rsidR="00B943E3" w:rsidP="00B943E3"/>
    <w:p w:rsidR="00B943E3" w:rsidP="00B943E3"/>
    <w:p w:rsidR="00B943E3" w:rsidP="00B943E3"/>
    <w:p w:rsidR="00B943E3" w:rsidP="00B943E3"/>
    <w:p w:rsidR="00B943E3" w:rsidP="00B943E3"/>
    <w:p w:rsidR="00B943E3" w:rsidP="00B943E3"/>
    <w:p w:rsidR="00B943E3" w:rsidP="00B943E3"/>
    <w:p w:rsidR="00B943E3" w:rsidP="00B943E3"/>
    <w:p w:rsidR="00B943E3" w:rsidP="00B943E3"/>
    <w:p w:rsidR="00B943E3" w:rsidP="00B943E3"/>
    <w:p w:rsidR="00B943E3" w:rsidP="00B943E3"/>
    <w:p w:rsidR="00B943E3" w:rsidP="00B943E3"/>
    <w:p w:rsidR="00B943E3" w:rsidP="00B943E3"/>
    <w:p w:rsidR="00B943E3" w:rsidP="00B943E3"/>
    <w:p w:rsidR="00B943E3" w:rsidRPr="00B943E3" w:rsidP="00B943E3">
      <w:pPr>
        <w:jc w:val="center"/>
        <w:rPr>
          <w:b/>
        </w:rPr>
      </w:pPr>
      <w:r w:rsidRPr="00B943E3">
        <w:rPr>
          <w:b/>
        </w:rPr>
        <w:t>References</w:t>
      </w:r>
    </w:p>
    <w:p w:rsidR="00B943E3" w:rsidP="00B943E3">
      <w:pPr>
        <w:ind w:left="720" w:hanging="720"/>
      </w:pPr>
      <w:r w:rsidRPr="00B943E3">
        <w:t>Arleo</w:t>
      </w:r>
      <w:r w:rsidRPr="00B943E3">
        <w:t xml:space="preserve">, E. K., &amp; </w:t>
      </w:r>
      <w:r w:rsidRPr="00B943E3">
        <w:t>Dodelzon</w:t>
      </w:r>
      <w:r w:rsidRPr="00B943E3">
        <w:t>, K. (2020).</w:t>
      </w:r>
      <w:r w:rsidRPr="00B943E3">
        <w:t xml:space="preserve"> 2019 NYRS resident quiz winners: Reflections. </w:t>
      </w:r>
      <w:r w:rsidRPr="00B943E3">
        <w:rPr>
          <w:i/>
          <w:iCs/>
        </w:rPr>
        <w:t>Clinical imaging</w:t>
      </w:r>
      <w:r w:rsidRPr="00B943E3">
        <w:t>, </w:t>
      </w:r>
      <w:r w:rsidRPr="00B943E3">
        <w:rPr>
          <w:i/>
          <w:iCs/>
        </w:rPr>
        <w:t>60</w:t>
      </w:r>
      <w:r w:rsidRPr="00B943E3">
        <w:t>(1), A1-A2.</w:t>
      </w:r>
    </w:p>
    <w:p w:rsidR="00B943E3" w:rsidP="00B943E3">
      <w:pPr>
        <w:ind w:left="720" w:hanging="720"/>
      </w:pPr>
      <w:r w:rsidRPr="00B943E3">
        <w:t xml:space="preserve">Malik, N. S., </w:t>
      </w:r>
      <w:r w:rsidRPr="00B943E3">
        <w:t>Tomar</w:t>
      </w:r>
      <w:r w:rsidRPr="00B943E3">
        <w:t>, N., &amp; Chaudhary, O. (2019).</w:t>
      </w:r>
      <w:r w:rsidRPr="00B943E3">
        <w:t xml:space="preserve"> Online quiz application. </w:t>
      </w:r>
      <w:r w:rsidRPr="00B943E3">
        <w:rPr>
          <w:i/>
          <w:iCs/>
        </w:rPr>
        <w:t>International Journal for Advance Research and Develop</w:t>
      </w:r>
      <w:bookmarkStart w:id="0" w:name="_GoBack"/>
      <w:bookmarkEnd w:id="0"/>
      <w:r w:rsidRPr="00B943E3">
        <w:rPr>
          <w:i/>
          <w:iCs/>
        </w:rPr>
        <w:t>ment</w:t>
      </w:r>
      <w:r w:rsidRPr="00B943E3">
        <w:t>, </w:t>
      </w:r>
      <w:r w:rsidRPr="00B943E3">
        <w:rPr>
          <w:i/>
          <w:iCs/>
        </w:rPr>
        <w:t>4</w:t>
      </w:r>
      <w:r w:rsidRPr="00B943E3">
        <w:t>(5), 26-28.</w:t>
      </w:r>
    </w:p>
    <w:p w:rsidR="00B943E3" w:rsidP="00B943E3">
      <w:pPr>
        <w:ind w:left="720" w:hanging="720"/>
      </w:pPr>
      <w:r w:rsidRPr="00B943E3">
        <w:t>Miyatsu</w:t>
      </w:r>
      <w:r w:rsidRPr="00B943E3">
        <w:t>, T., Nguyen, K., &amp; McDaniel, M. A. (2018).</w:t>
      </w:r>
      <w:r w:rsidRPr="00B943E3">
        <w:t xml:space="preserve"> Five popular study strategies: Their pitfalls and optimal implementations. </w:t>
      </w:r>
      <w:r w:rsidRPr="00B943E3">
        <w:rPr>
          <w:i/>
          <w:iCs/>
        </w:rPr>
        <w:t>Perspectives on Psychological Science</w:t>
      </w:r>
      <w:r w:rsidRPr="00B943E3">
        <w:t>, </w:t>
      </w:r>
      <w:r w:rsidRPr="00B943E3">
        <w:rPr>
          <w:i/>
          <w:iCs/>
        </w:rPr>
        <w:t>13</w:t>
      </w:r>
      <w:r w:rsidRPr="00B943E3">
        <w:t>(3), 390-407.</w:t>
      </w:r>
    </w:p>
    <w:p w:rsidR="00B943E3" w:rsidP="00B943E3"/>
    <w:p w:rsidR="00774D65"/>
    <w:p w:rsidR="005B2D50"/>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38950215"/>
      <w:docPartObj>
        <w:docPartGallery w:val="Page Numbers (Top of Page)"/>
        <w:docPartUnique/>
      </w:docPartObj>
    </w:sdtPr>
    <w:sdtEndPr>
      <w:rPr>
        <w:noProof/>
      </w:rPr>
    </w:sdtEndPr>
    <w:sdtContent>
      <w:p w:rsidR="00B943E3">
        <w:pPr>
          <w:pStyle w:val="Header"/>
          <w:jc w:val="right"/>
        </w:pPr>
        <w:r>
          <w:fldChar w:fldCharType="begin"/>
        </w:r>
        <w:r>
          <w:instrText xml:space="preserve"> PAGE   \* MERGEFORMAT </w:instrText>
        </w:r>
        <w:r>
          <w:fldChar w:fldCharType="separate"/>
        </w:r>
        <w:r>
          <w:rPr>
            <w:noProof/>
          </w:rPr>
          <w:t>4</w:t>
        </w:r>
        <w:r>
          <w:rPr>
            <w:noProof/>
          </w:rPr>
          <w:fldChar w:fldCharType="end"/>
        </w:r>
      </w:p>
    </w:sdtContent>
  </w:sdt>
  <w:p w:rsidR="00B943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D50"/>
    <w:rsid w:val="00003CCB"/>
    <w:rsid w:val="000C039D"/>
    <w:rsid w:val="005B2D50"/>
    <w:rsid w:val="006A010E"/>
    <w:rsid w:val="00774D65"/>
    <w:rsid w:val="00B943E3"/>
    <w:rsid w:val="00EC066C"/>
    <w:rsid w:val="00F83F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imes New Roman"/>
        <w:sz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3E3"/>
    <w:pPr>
      <w:tabs>
        <w:tab w:val="center" w:pos="4680"/>
        <w:tab w:val="right" w:pos="9360"/>
      </w:tabs>
      <w:spacing w:line="240" w:lineRule="auto"/>
    </w:pPr>
  </w:style>
  <w:style w:type="character" w:customStyle="1" w:styleId="HeaderChar">
    <w:name w:val="Header Char"/>
    <w:basedOn w:val="DefaultParagraphFont"/>
    <w:link w:val="Header"/>
    <w:uiPriority w:val="99"/>
    <w:rsid w:val="00B943E3"/>
  </w:style>
  <w:style w:type="paragraph" w:styleId="Footer">
    <w:name w:val="footer"/>
    <w:basedOn w:val="Normal"/>
    <w:link w:val="FooterChar"/>
    <w:uiPriority w:val="99"/>
    <w:unhideWhenUsed/>
    <w:rsid w:val="00B943E3"/>
    <w:pPr>
      <w:tabs>
        <w:tab w:val="center" w:pos="4680"/>
        <w:tab w:val="right" w:pos="9360"/>
      </w:tabs>
      <w:spacing w:line="240" w:lineRule="auto"/>
    </w:pPr>
  </w:style>
  <w:style w:type="character" w:customStyle="1" w:styleId="FooterChar">
    <w:name w:val="Footer Char"/>
    <w:basedOn w:val="DefaultParagraphFont"/>
    <w:link w:val="Footer"/>
    <w:uiPriority w:val="99"/>
    <w:rsid w:val="00B943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Pages>
  <Words>414</Words>
  <Characters>2366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Kamande</dc:creator>
  <cp:lastModifiedBy>Kamande</cp:lastModifiedBy>
  <cp:revision>10</cp:revision>
  <dcterms:created xsi:type="dcterms:W3CDTF">2021-03-28T02:34:00Z</dcterms:created>
  <dcterms:modified xsi:type="dcterms:W3CDTF">2021-03-28T03:30:00Z</dcterms:modified>
</cp:coreProperties>
</file>